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3E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before="96" w:beforeAutospacing="0" w:after="120" w:afterAutospacing="0" w:line="336" w:lineRule="atLeast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027A3E" w:rsidRPr="00D6060F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before="96" w:beforeAutospacing="0" w:after="120" w:afterAutospacing="0" w:line="336" w:lineRule="atLeast"/>
        <w:rPr>
          <w:rFonts w:ascii="Arial" w:hAnsi="Arial" w:cs="Arial"/>
          <w:color w:val="00B050"/>
          <w:sz w:val="18"/>
          <w:szCs w:val="18"/>
        </w:rPr>
      </w:pPr>
      <w:r w:rsidRPr="00CF0CA7">
        <w:rPr>
          <w:rFonts w:ascii="Arial" w:hAnsi="Arial" w:cs="Arial"/>
          <w:b/>
          <w:color w:val="FF0000"/>
          <w:sz w:val="28"/>
          <w:szCs w:val="28"/>
          <w:u w:val="single"/>
        </w:rPr>
        <w:t>Leçon H1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3</w:t>
      </w:r>
      <w:r w:rsidRPr="00CF0CA7">
        <w:rPr>
          <w:rFonts w:ascii="Arial" w:hAnsi="Arial" w:cs="Arial"/>
          <w:b/>
          <w:color w:val="FF0000"/>
          <w:sz w:val="28"/>
          <w:szCs w:val="28"/>
          <w:u w:val="single"/>
        </w:rPr>
        <w:t> :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Pr="00157439">
        <w:rPr>
          <w:rFonts w:ascii="Arial" w:hAnsi="Arial" w:cs="Arial"/>
          <w:color w:val="00B050"/>
          <w:sz w:val="18"/>
          <w:szCs w:val="18"/>
        </w:rPr>
        <w:t>(être capable de mémoriser le sens de cette leçon et les mots clés en rouge, et de la reformuler dans ses propres mots)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027A3E" w:rsidRPr="001B1EAF" w:rsidTr="00165465">
        <w:tc>
          <w:tcPr>
            <w:tcW w:w="9886" w:type="dxa"/>
            <w:shd w:val="clear" w:color="auto" w:fill="auto"/>
          </w:tcPr>
          <w:p w:rsidR="00027A3E" w:rsidRDefault="00027A3E" w:rsidP="00165465">
            <w:pPr>
              <w:pStyle w:val="NormalWeb"/>
              <w:tabs>
                <w:tab w:val="left" w:pos="1620"/>
                <w:tab w:val="left" w:pos="7200"/>
              </w:tabs>
              <w:spacing w:line="336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 18</w:t>
            </w:r>
            <w:r w:rsidRPr="008F6B07">
              <w:rPr>
                <w:rFonts w:ascii="Calibri" w:hAnsi="Calibri" w:cs="Calibri"/>
                <w:vertAlign w:val="superscript"/>
              </w:rPr>
              <w:t>ème</w:t>
            </w:r>
            <w:r>
              <w:rPr>
                <w:rFonts w:ascii="Calibri" w:hAnsi="Calibri" w:cs="Calibri"/>
              </w:rPr>
              <w:t xml:space="preserve"> siècle, des penseurs comme Voltaire </w:t>
            </w:r>
            <w:r w:rsidRPr="001D6801">
              <w:rPr>
                <w:rFonts w:ascii="Calibri" w:hAnsi="Calibri" w:cs="Calibri"/>
                <w:color w:val="FF0000"/>
              </w:rPr>
              <w:t>critiquaient la</w:t>
            </w:r>
            <w:r>
              <w:rPr>
                <w:rFonts w:ascii="Calibri" w:hAnsi="Calibri" w:cs="Calibri"/>
              </w:rPr>
              <w:t xml:space="preserve"> </w:t>
            </w:r>
            <w:r w:rsidRPr="001D6801">
              <w:rPr>
                <w:rFonts w:ascii="Calibri" w:hAnsi="Calibri" w:cs="Calibri"/>
                <w:color w:val="FF0000"/>
              </w:rPr>
              <w:t>monarchie et les inégalités</w:t>
            </w:r>
            <w:r>
              <w:rPr>
                <w:rFonts w:ascii="Calibri" w:hAnsi="Calibri" w:cs="Calibri"/>
              </w:rPr>
              <w:t xml:space="preserve"> entre :</w:t>
            </w:r>
          </w:p>
          <w:p w:rsidR="00027A3E" w:rsidRDefault="00027A3E" w:rsidP="00165465">
            <w:pPr>
              <w:pStyle w:val="NormalWeb"/>
              <w:tabs>
                <w:tab w:val="left" w:pos="1620"/>
                <w:tab w:val="left" w:pos="7200"/>
              </w:tabs>
              <w:spacing w:line="336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-</w:t>
            </w:r>
            <w:r w:rsidRPr="000130B5">
              <w:rPr>
                <w:rFonts w:ascii="Calibri" w:hAnsi="Calibri" w:cs="Calibri"/>
                <w:color w:val="4472C4"/>
              </w:rPr>
              <w:t>ceux qui travaillaient et payaient des impôts</w:t>
            </w:r>
            <w:r>
              <w:rPr>
                <w:rFonts w:ascii="Calibri" w:hAnsi="Calibri" w:cs="Calibri"/>
              </w:rPr>
              <w:t xml:space="preserve"> : </w:t>
            </w:r>
            <w:r w:rsidRPr="001D6801">
              <w:rPr>
                <w:rFonts w:ascii="Calibri" w:hAnsi="Calibri" w:cs="Calibri"/>
                <w:color w:val="FF0000"/>
              </w:rPr>
              <w:t>le tiers état</w:t>
            </w:r>
            <w:r>
              <w:rPr>
                <w:rFonts w:ascii="Calibri" w:hAnsi="Calibri" w:cs="Calibri"/>
              </w:rPr>
              <w:t>, c’est-à-dire :  le peuple, les paysans, les bourgeois…</w:t>
            </w:r>
          </w:p>
          <w:p w:rsidR="00027A3E" w:rsidRDefault="00027A3E" w:rsidP="00165465">
            <w:pPr>
              <w:pStyle w:val="NormalWeb"/>
              <w:tabs>
                <w:tab w:val="left" w:pos="1620"/>
                <w:tab w:val="left" w:pos="7200"/>
              </w:tabs>
              <w:spacing w:line="336" w:lineRule="atLeast"/>
              <w:rPr>
                <w:rFonts w:ascii="Calibri" w:hAnsi="Calibri" w:cs="Calibri"/>
                <w:color w:val="FF0000"/>
                <w:highlight w:val="yellow"/>
              </w:rPr>
            </w:pPr>
            <w:r>
              <w:rPr>
                <w:rFonts w:ascii="Calibri" w:hAnsi="Calibri" w:cs="Calibri"/>
              </w:rPr>
              <w:t xml:space="preserve">                 -</w:t>
            </w:r>
            <w:r w:rsidRPr="000130B5">
              <w:rPr>
                <w:rFonts w:ascii="Calibri" w:hAnsi="Calibri" w:cs="Calibri"/>
                <w:color w:val="4472C4"/>
              </w:rPr>
              <w:t>ceux qui ne travaillaient pas et n’en payaient pas</w:t>
            </w:r>
            <w:r>
              <w:rPr>
                <w:rFonts w:ascii="Calibri" w:hAnsi="Calibri" w:cs="Calibri"/>
              </w:rPr>
              <w:t xml:space="preserve"> : ils ont des </w:t>
            </w:r>
            <w:r w:rsidRPr="008F6B07">
              <w:rPr>
                <w:rFonts w:ascii="Calibri" w:hAnsi="Calibri" w:cs="Calibri"/>
                <w:highlight w:val="yellow"/>
              </w:rPr>
              <w:t>« privilèges </w:t>
            </w:r>
            <w:r w:rsidRPr="008F6B07">
              <w:rPr>
                <w:rFonts w:ascii="Calibri" w:hAnsi="Calibri" w:cs="Calibri"/>
              </w:rPr>
              <w:t xml:space="preserve">» : </w:t>
            </w:r>
            <w:r w:rsidRPr="001D6801">
              <w:rPr>
                <w:rFonts w:ascii="Calibri" w:hAnsi="Calibri" w:cs="Calibri"/>
                <w:color w:val="FF0000"/>
              </w:rPr>
              <w:t>les nobles et</w:t>
            </w:r>
            <w:r w:rsidRPr="001D6801">
              <w:rPr>
                <w:rFonts w:ascii="Calibri" w:hAnsi="Calibri" w:cs="Calibri"/>
                <w:color w:val="FF0000"/>
                <w:highlight w:val="yellow"/>
              </w:rPr>
              <w:t xml:space="preserve"> le clergé</w:t>
            </w:r>
            <w:r>
              <w:rPr>
                <w:rFonts w:ascii="Calibri" w:hAnsi="Calibri" w:cs="Calibri"/>
                <w:color w:val="FF0000"/>
                <w:highlight w:val="yellow"/>
              </w:rPr>
              <w:t>.</w:t>
            </w:r>
          </w:p>
          <w:p w:rsidR="00027A3E" w:rsidRDefault="00027A3E" w:rsidP="00165465">
            <w:pPr>
              <w:pStyle w:val="NormalWeb"/>
              <w:tabs>
                <w:tab w:val="left" w:pos="1620"/>
                <w:tab w:val="left" w:pos="7200"/>
              </w:tabs>
              <w:spacing w:line="336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Alors que </w:t>
            </w:r>
            <w:r w:rsidRPr="001D6801">
              <w:rPr>
                <w:rFonts w:ascii="Calibri" w:hAnsi="Calibri" w:cs="Calibri"/>
                <w:color w:val="FF0000"/>
              </w:rPr>
              <w:t>ces idées se répandaient</w:t>
            </w:r>
            <w:r>
              <w:rPr>
                <w:rFonts w:ascii="Calibri" w:hAnsi="Calibri" w:cs="Calibri"/>
              </w:rPr>
              <w:t xml:space="preserve"> au sein de la bourgeoisie et du peuple, en 1789, ceux-ci se trouvaient dans la </w:t>
            </w:r>
            <w:r w:rsidRPr="001D6801">
              <w:rPr>
                <w:rFonts w:ascii="Calibri" w:hAnsi="Calibri" w:cs="Calibri"/>
                <w:color w:val="FF0000"/>
              </w:rPr>
              <w:t xml:space="preserve">misère et la </w:t>
            </w:r>
            <w:r w:rsidRPr="001D6801">
              <w:rPr>
                <w:rFonts w:ascii="Calibri" w:hAnsi="Calibri" w:cs="Calibri"/>
                <w:color w:val="FF0000"/>
                <w:highlight w:val="yellow"/>
              </w:rPr>
              <w:t>famine</w:t>
            </w:r>
            <w:r>
              <w:rPr>
                <w:rFonts w:ascii="Calibri" w:hAnsi="Calibri" w:cs="Calibri"/>
                <w:color w:val="FF0000"/>
                <w:highlight w:val="yellow"/>
              </w:rPr>
              <w:t xml:space="preserve">. </w:t>
            </w:r>
            <w:r w:rsidRPr="001D6801">
              <w:rPr>
                <w:rFonts w:ascii="Calibri" w:hAnsi="Calibri" w:cs="Calibri"/>
              </w:rPr>
              <w:t xml:space="preserve">Le </w:t>
            </w:r>
            <w:r w:rsidRPr="001D6801">
              <w:rPr>
                <w:rFonts w:ascii="Calibri" w:hAnsi="Calibri" w:cs="Calibri"/>
                <w:color w:val="FF0000"/>
              </w:rPr>
              <w:t xml:space="preserve">roi Louis 16 convoqua des </w:t>
            </w:r>
            <w:r w:rsidRPr="001D6801">
              <w:rPr>
                <w:rFonts w:ascii="Calibri" w:hAnsi="Calibri" w:cs="Calibri"/>
                <w:color w:val="FF0000"/>
                <w:highlight w:val="yellow"/>
              </w:rPr>
              <w:t>états généraux</w:t>
            </w:r>
            <w:r>
              <w:rPr>
                <w:rFonts w:ascii="Calibri" w:hAnsi="Calibri" w:cs="Calibri"/>
              </w:rPr>
              <w:t xml:space="preserve"> afin de discuter des </w:t>
            </w:r>
            <w:r w:rsidRPr="001D6801">
              <w:rPr>
                <w:rFonts w:ascii="Calibri" w:hAnsi="Calibri" w:cs="Calibri"/>
                <w:highlight w:val="yellow"/>
              </w:rPr>
              <w:t>réformes</w:t>
            </w:r>
            <w:r>
              <w:rPr>
                <w:rFonts w:ascii="Calibri" w:hAnsi="Calibri" w:cs="Calibri"/>
              </w:rPr>
              <w:t xml:space="preserve"> à mener et le </w:t>
            </w:r>
            <w:r w:rsidRPr="001D6801">
              <w:rPr>
                <w:rFonts w:ascii="Calibri" w:hAnsi="Calibri" w:cs="Calibri"/>
                <w:color w:val="FF0000"/>
              </w:rPr>
              <w:t xml:space="preserve">peuple écrivit des </w:t>
            </w:r>
            <w:r w:rsidRPr="001D6801">
              <w:rPr>
                <w:rFonts w:ascii="Calibri" w:hAnsi="Calibri" w:cs="Calibri"/>
                <w:color w:val="FF0000"/>
                <w:highlight w:val="yellow"/>
              </w:rPr>
              <w:t>cahiers de doléances</w:t>
            </w:r>
            <w:r>
              <w:rPr>
                <w:rFonts w:ascii="Calibri" w:hAnsi="Calibri" w:cs="Calibri"/>
              </w:rPr>
              <w:t xml:space="preserve"> dans lesquels il pouvait exprimer son mécontentement. </w:t>
            </w:r>
          </w:p>
          <w:p w:rsidR="00027A3E" w:rsidRPr="0030665C" w:rsidRDefault="00027A3E" w:rsidP="00165465">
            <w:pPr>
              <w:pStyle w:val="NormalWeb"/>
              <w:tabs>
                <w:tab w:val="left" w:pos="1620"/>
                <w:tab w:val="left" w:pos="7200"/>
              </w:tabs>
              <w:spacing w:line="336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Cependant, le </w:t>
            </w:r>
            <w:r w:rsidRPr="0030665C">
              <w:rPr>
                <w:rFonts w:ascii="Calibri" w:hAnsi="Calibri" w:cs="Calibri"/>
                <w:color w:val="FF0000"/>
              </w:rPr>
              <w:t>roi refusa de mettre fin aux privilèges des nobles et du clergé.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Alors, les représentants du peuple, les députés, se réunirent et firent le serment de ne pas se séparer avant d’avoir réorganisé le pouvoir en France par une </w:t>
            </w:r>
            <w:r w:rsidRPr="00F40C1B">
              <w:rPr>
                <w:rFonts w:ascii="Calibri" w:hAnsi="Calibri" w:cs="Calibri"/>
                <w:highlight w:val="yellow"/>
              </w:rPr>
              <w:t>Constitution</w:t>
            </w:r>
            <w:r>
              <w:rPr>
                <w:rFonts w:ascii="Calibri" w:hAnsi="Calibri" w:cs="Calibri"/>
                <w:highlight w:val="yellow"/>
              </w:rPr>
              <w:t> </w:t>
            </w:r>
            <w:r w:rsidRPr="0030665C">
              <w:rPr>
                <w:rFonts w:ascii="Calibri" w:hAnsi="Calibri" w:cs="Calibri"/>
              </w:rPr>
              <w:t xml:space="preserve">: c’est le serment du jeu de paume. </w:t>
            </w:r>
          </w:p>
        </w:tc>
      </w:tr>
    </w:tbl>
    <w:p w:rsidR="00027A3E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 w:rsidRPr="00CB19F7">
        <w:rPr>
          <w:rFonts w:ascii="Calibri" w:hAnsi="Calibri" w:cs="Calibri"/>
          <w:sz w:val="18"/>
          <w:szCs w:val="18"/>
        </w:rPr>
        <w:t>La bourgeoisie : les riches qui ne sont pas les nobles.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Clergé : pape, cardinaux, prêtres, abbé…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 w:rsidRPr="00CB19F7">
        <w:rPr>
          <w:rFonts w:ascii="Calibri" w:hAnsi="Calibri" w:cs="Calibri"/>
          <w:sz w:val="18"/>
          <w:szCs w:val="18"/>
        </w:rPr>
        <w:t>Une Constitution : une loi fondamentale qui organise le pouvoir dans un pays.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 w:rsidRPr="00CB19F7">
        <w:rPr>
          <w:rFonts w:ascii="Calibri" w:hAnsi="Calibri" w:cs="Calibri"/>
          <w:sz w:val="18"/>
          <w:szCs w:val="18"/>
        </w:rPr>
        <w:t>Un député : une personne élue pour représenter un groupe de gens dans une assemblée.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 w:rsidRPr="00CB19F7">
        <w:rPr>
          <w:rFonts w:ascii="Calibri" w:hAnsi="Calibri" w:cs="Calibri"/>
          <w:sz w:val="18"/>
          <w:szCs w:val="18"/>
        </w:rPr>
        <w:t>La famine : un manque total de nourriture provoquant la mort des populations.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 w:rsidRPr="00CB19F7">
        <w:rPr>
          <w:rFonts w:ascii="Calibri" w:hAnsi="Calibri" w:cs="Calibri"/>
          <w:sz w:val="18"/>
          <w:szCs w:val="18"/>
        </w:rPr>
        <w:t>Un privilège : un avantage réservé à quelques personnes.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 w:rsidRPr="00CB19F7">
        <w:rPr>
          <w:rFonts w:ascii="Calibri" w:hAnsi="Calibri" w:cs="Calibri"/>
          <w:sz w:val="18"/>
          <w:szCs w:val="18"/>
        </w:rPr>
        <w:t>Une réforme : un changement en mieux.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 w:rsidRPr="00CB19F7">
        <w:rPr>
          <w:rFonts w:ascii="Calibri" w:hAnsi="Calibri" w:cs="Calibri"/>
          <w:sz w:val="18"/>
          <w:szCs w:val="18"/>
        </w:rPr>
        <w:t xml:space="preserve">Etats généraux : assemblée des </w:t>
      </w:r>
      <w:hyperlink r:id="rId5" w:tooltip="Fonctions tripartites indo-européennes" w:history="1">
        <w:r w:rsidRPr="00CB19F7">
          <w:rPr>
            <w:rFonts w:ascii="Calibri" w:hAnsi="Calibri" w:cs="Calibri"/>
            <w:sz w:val="18"/>
            <w:szCs w:val="18"/>
          </w:rPr>
          <w:t>trois ordres</w:t>
        </w:r>
      </w:hyperlink>
      <w:r w:rsidRPr="00CB19F7">
        <w:rPr>
          <w:rFonts w:ascii="Calibri" w:hAnsi="Calibri" w:cs="Calibri"/>
          <w:sz w:val="18"/>
          <w:szCs w:val="18"/>
        </w:rPr>
        <w:t xml:space="preserve"> (</w:t>
      </w:r>
      <w:hyperlink r:id="rId6" w:tooltip="Clergé" w:history="1">
        <w:r w:rsidRPr="00CB19F7">
          <w:rPr>
            <w:rFonts w:ascii="Calibri" w:hAnsi="Calibri" w:cs="Calibri"/>
            <w:sz w:val="18"/>
            <w:szCs w:val="18"/>
          </w:rPr>
          <w:t>clergé</w:t>
        </w:r>
      </w:hyperlink>
      <w:r w:rsidRPr="00CB19F7">
        <w:rPr>
          <w:rFonts w:ascii="Calibri" w:hAnsi="Calibri" w:cs="Calibri"/>
          <w:sz w:val="18"/>
          <w:szCs w:val="18"/>
        </w:rPr>
        <w:t xml:space="preserve">, </w:t>
      </w:r>
      <w:hyperlink r:id="rId7" w:tooltip="Noblesse" w:history="1">
        <w:r w:rsidRPr="00CB19F7">
          <w:rPr>
            <w:rFonts w:ascii="Calibri" w:hAnsi="Calibri" w:cs="Calibri"/>
            <w:sz w:val="18"/>
            <w:szCs w:val="18"/>
          </w:rPr>
          <w:t>noblesse</w:t>
        </w:r>
      </w:hyperlink>
      <w:r w:rsidRPr="00CB19F7">
        <w:rPr>
          <w:rFonts w:ascii="Calibri" w:hAnsi="Calibri" w:cs="Calibri"/>
          <w:sz w:val="18"/>
          <w:szCs w:val="18"/>
        </w:rPr>
        <w:t xml:space="preserve"> et </w:t>
      </w:r>
      <w:hyperlink r:id="rId8" w:tooltip="Tiers état" w:history="1">
        <w:r w:rsidRPr="00CB19F7">
          <w:rPr>
            <w:rFonts w:ascii="Calibri" w:hAnsi="Calibri" w:cs="Calibri"/>
            <w:sz w:val="18"/>
            <w:szCs w:val="18"/>
          </w:rPr>
          <w:t>tiers état</w:t>
        </w:r>
      </w:hyperlink>
      <w:r w:rsidRPr="00CB19F7">
        <w:rPr>
          <w:rFonts w:ascii="Calibri" w:hAnsi="Calibri" w:cs="Calibri"/>
          <w:sz w:val="18"/>
          <w:szCs w:val="18"/>
        </w:rPr>
        <w:t>) est convoquée par le roi pour débattre des problèmes du pays.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  <w:r w:rsidRPr="00CB19F7">
        <w:rPr>
          <w:rFonts w:ascii="Calibri" w:hAnsi="Calibri" w:cs="Calibri"/>
          <w:sz w:val="18"/>
          <w:szCs w:val="18"/>
        </w:rPr>
        <w:t>Cahiers de doléances : registres dans lesquels les assemblées notent vœux et demandes.</w:t>
      </w:r>
    </w:p>
    <w:p w:rsidR="00027A3E" w:rsidRPr="00CB19F7" w:rsidRDefault="00027A3E" w:rsidP="00027A3E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="Calibri" w:hAnsi="Calibri" w:cs="Calibri"/>
          <w:sz w:val="18"/>
          <w:szCs w:val="18"/>
        </w:rPr>
      </w:pPr>
    </w:p>
    <w:p w:rsidR="00A3484C" w:rsidRDefault="00027A3E">
      <w:bookmarkStart w:id="0" w:name="_GoBack"/>
      <w:bookmarkEnd w:id="0"/>
    </w:p>
    <w:sectPr w:rsidR="00A3484C" w:rsidSect="00CB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3E"/>
    <w:rsid w:val="00027A3E"/>
    <w:rsid w:val="00377F6F"/>
    <w:rsid w:val="0042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27A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27A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Tiers_%C3%A9t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Nobles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Clerg%C3%A9" TargetMode="External"/><Relationship Id="rId5" Type="http://schemas.openxmlformats.org/officeDocument/2006/relationships/hyperlink" Target="https://fr.wikipedia.org/wiki/Fonctions_tripartites_indo-europ%C3%A9enn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2</dc:creator>
  <cp:keywords/>
  <dc:description/>
  <cp:lastModifiedBy>Portable 2</cp:lastModifiedBy>
  <cp:revision>1</cp:revision>
  <dcterms:created xsi:type="dcterms:W3CDTF">2026-05-29T10:41:00Z</dcterms:created>
  <dcterms:modified xsi:type="dcterms:W3CDTF">2026-05-29T10:42:00Z</dcterms:modified>
</cp:coreProperties>
</file>